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E9CCE67" w14:textId="039A5F7B" w:rsidR="000253D3" w:rsidRPr="000253D3" w:rsidRDefault="000253D3" w:rsidP="000253D3">
      <w:pPr>
        <w:pStyle w:val="isselectedend"/>
        <w:rPr>
          <w:rFonts w:ascii="Calibri" w:hAnsi="Calibri" w:cs="Calibri"/>
          <w:color w:val="000000" w:themeColor="text1"/>
        </w:rPr>
      </w:pPr>
      <w:r w:rsidRPr="000253D3">
        <w:rPr>
          <w:rStyle w:val="Fett"/>
          <w:rFonts w:ascii="Calibri" w:hAnsi="Calibri" w:cs="Calibri"/>
          <w:color w:val="000000" w:themeColor="text1"/>
        </w:rPr>
        <w:t>H</w:t>
      </w:r>
      <w:r w:rsidR="007F67FF">
        <w:rPr>
          <w:rStyle w:val="Fett"/>
          <w:rFonts w:ascii="Calibri" w:hAnsi="Calibri" w:cs="Calibri"/>
          <w:color w:val="000000" w:themeColor="text1"/>
        </w:rPr>
        <w:t>orn</w:t>
      </w:r>
      <w:r w:rsidRPr="000253D3">
        <w:rPr>
          <w:rStyle w:val="Fett"/>
          <w:rFonts w:ascii="Calibri" w:hAnsi="Calibri" w:cs="Calibri"/>
          <w:color w:val="000000" w:themeColor="text1"/>
        </w:rPr>
        <w:t xml:space="preserve"> zeigt auf der AMB die Erweiterung des Werkzeugsystems S274</w:t>
      </w:r>
    </w:p>
    <w:p w14:paraId="50A701F6" w14:textId="3CAE9A2A" w:rsidR="000253D3" w:rsidRPr="000253D3" w:rsidRDefault="000253D3" w:rsidP="000253D3">
      <w:pPr>
        <w:pStyle w:val="isselectedend"/>
        <w:rPr>
          <w:rFonts w:ascii="Calibri" w:hAnsi="Calibri" w:cs="Calibri"/>
          <w:b/>
          <w:bCs/>
          <w:color w:val="000000" w:themeColor="text1"/>
        </w:rPr>
      </w:pPr>
      <w:r w:rsidRPr="000253D3">
        <w:rPr>
          <w:rFonts w:ascii="Calibri" w:hAnsi="Calibri" w:cs="Calibri"/>
          <w:b/>
          <w:bCs/>
          <w:color w:val="000000" w:themeColor="text1"/>
        </w:rPr>
        <w:t xml:space="preserve">Auf der AMB 2026 in Stuttgart zeigt die Paul Horn GmbH neue Lösungen für die Stech- und Drehbearbeitung. Im Mittelpunkt steht unter anderem die Erweiterung des Werkzeugsystems S274 um neue gesinterte Spanformgeometrien. Damit baut HORN das Portfolio für das Ein- und Abstechen, Stechen-Längsdrehen sowie Rückwärtsdrehen gezielt </w:t>
      </w:r>
      <w:r w:rsidR="00287157">
        <w:rPr>
          <w:rFonts w:ascii="Calibri" w:hAnsi="Calibri" w:cs="Calibri"/>
          <w:b/>
          <w:bCs/>
          <w:color w:val="000000" w:themeColor="text1"/>
        </w:rPr>
        <w:t xml:space="preserve">weiter </w:t>
      </w:r>
      <w:r w:rsidRPr="000253D3">
        <w:rPr>
          <w:rFonts w:ascii="Calibri" w:hAnsi="Calibri" w:cs="Calibri"/>
          <w:b/>
          <w:bCs/>
          <w:color w:val="000000" w:themeColor="text1"/>
        </w:rPr>
        <w:t>aus.</w:t>
      </w:r>
    </w:p>
    <w:p w14:paraId="32030B37" w14:textId="7A1A85EF" w:rsidR="000253D3" w:rsidRDefault="000253D3" w:rsidP="000253D3">
      <w:pPr>
        <w:pStyle w:val="isselectedend"/>
        <w:rPr>
          <w:rFonts w:ascii="Calibri" w:hAnsi="Calibri" w:cs="Calibri"/>
          <w:color w:val="000000" w:themeColor="text1"/>
        </w:rPr>
      </w:pPr>
      <w:r w:rsidRPr="000253D3">
        <w:rPr>
          <w:rFonts w:ascii="Calibri" w:hAnsi="Calibri" w:cs="Calibri"/>
          <w:color w:val="000000" w:themeColor="text1"/>
        </w:rPr>
        <w:t xml:space="preserve">Die neuen Geometrien richten sich vor allem an Anwender </w:t>
      </w:r>
      <w:r>
        <w:rPr>
          <w:rFonts w:ascii="Calibri" w:hAnsi="Calibri" w:cs="Calibri"/>
          <w:color w:val="000000" w:themeColor="text1"/>
        </w:rPr>
        <w:t>mit</w:t>
      </w:r>
      <w:r w:rsidRPr="000253D3">
        <w:rPr>
          <w:rFonts w:ascii="Calibri" w:hAnsi="Calibri" w:cs="Calibri"/>
          <w:color w:val="000000" w:themeColor="text1"/>
        </w:rPr>
        <w:t xml:space="preserve"> Langdrehmaschinen. Sie verbessern die Spankontrolle, erhöhen die Prozesssicherheit und unterstützen eine wirtschaftliche Bearbeitung auch bei schmalen Stechbreiten. Für das Ein- und Abstechen ergänzt HORN die präzisionsgesinterte Spanformgeometrie .1A um die Stechbreiten 0,8 mm und 0,6 mm. Die schmalen Varianten reduzieren den Materialverlust und sorgen zugleich für eine sichere Spanbildung. Die Geometrie eignet sich für unterschiedliche Werkstoffe und deckt Vorschubbereiche von 0,03 bis 0,12 mm/U ab.</w:t>
      </w:r>
    </w:p>
    <w:p w14:paraId="68C0767D" w14:textId="42AC3508" w:rsidR="00FB556A" w:rsidRPr="00FB556A" w:rsidRDefault="00FB556A" w:rsidP="000253D3">
      <w:pPr>
        <w:pStyle w:val="isselectedend"/>
        <w:rPr>
          <w:rFonts w:ascii="Calibri" w:hAnsi="Calibri" w:cs="Calibri"/>
          <w:b/>
          <w:bCs/>
          <w:color w:val="000000" w:themeColor="text1"/>
        </w:rPr>
      </w:pPr>
      <w:r w:rsidRPr="00FB556A">
        <w:rPr>
          <w:rFonts w:ascii="Calibri" w:hAnsi="Calibri" w:cs="Calibri"/>
          <w:b/>
          <w:bCs/>
          <w:color w:val="000000" w:themeColor="text1"/>
        </w:rPr>
        <w:t>Eingepresster Gewindeeinsatz</w:t>
      </w:r>
    </w:p>
    <w:p w14:paraId="39D21672" w14:textId="42C34ECE" w:rsidR="000253D3" w:rsidRPr="000253D3" w:rsidRDefault="000253D3" w:rsidP="000253D3">
      <w:pPr>
        <w:pStyle w:val="isselectedend"/>
        <w:rPr>
          <w:rFonts w:ascii="Calibri" w:hAnsi="Calibri" w:cs="Calibri"/>
          <w:color w:val="000000" w:themeColor="text1"/>
        </w:rPr>
      </w:pPr>
      <w:r w:rsidRPr="000253D3">
        <w:rPr>
          <w:rFonts w:ascii="Calibri" w:hAnsi="Calibri" w:cs="Calibri"/>
          <w:color w:val="000000" w:themeColor="text1"/>
        </w:rPr>
        <w:t>Die neuen Schneidplatten sind als Typ RS274 sowie als Variante RE274 mit eingepresstem Gewindeeinsatz für Klemmhalter RH274 verfügbar. H</w:t>
      </w:r>
      <w:r w:rsidR="007F67FF">
        <w:rPr>
          <w:rFonts w:ascii="Calibri" w:hAnsi="Calibri" w:cs="Calibri"/>
          <w:color w:val="000000" w:themeColor="text1"/>
        </w:rPr>
        <w:t>orn</w:t>
      </w:r>
      <w:r w:rsidRPr="000253D3">
        <w:rPr>
          <w:rFonts w:ascii="Calibri" w:hAnsi="Calibri" w:cs="Calibri"/>
          <w:color w:val="000000" w:themeColor="text1"/>
        </w:rPr>
        <w:t xml:space="preserve"> bietet die Schneidplatten in den Schneidstoffsorten TH35 und IG35 an. Anwender erhalten damit eine Lösung für stabile Prozesse beim Ein- und Abstechen, auch wenn Bauteile, Materialien oder Schnittbreiten hohe Anforderungen stellen.</w:t>
      </w:r>
    </w:p>
    <w:p w14:paraId="4BB3E89B" w14:textId="4D7BA58D" w:rsidR="000253D3" w:rsidRDefault="000253D3" w:rsidP="000253D3">
      <w:pPr>
        <w:pStyle w:val="isselectedend"/>
        <w:rPr>
          <w:rFonts w:ascii="Calibri" w:hAnsi="Calibri" w:cs="Calibri"/>
          <w:color w:val="000000" w:themeColor="text1"/>
        </w:rPr>
      </w:pPr>
      <w:r w:rsidRPr="000253D3">
        <w:rPr>
          <w:rFonts w:ascii="Calibri" w:hAnsi="Calibri" w:cs="Calibri"/>
          <w:color w:val="000000" w:themeColor="text1"/>
        </w:rPr>
        <w:t>Zusätzlich erweitert H</w:t>
      </w:r>
      <w:r w:rsidR="007F67FF">
        <w:rPr>
          <w:rFonts w:ascii="Calibri" w:hAnsi="Calibri" w:cs="Calibri"/>
          <w:color w:val="000000" w:themeColor="text1"/>
        </w:rPr>
        <w:t>orn</w:t>
      </w:r>
      <w:r w:rsidRPr="000253D3">
        <w:rPr>
          <w:rFonts w:ascii="Calibri" w:hAnsi="Calibri" w:cs="Calibri"/>
          <w:color w:val="000000" w:themeColor="text1"/>
        </w:rPr>
        <w:t xml:space="preserve"> das System S274 um die gesinterten Spanformgeometrien .NF und .PR. Die .NF-Geometrie ist für das Stechen-Längsdrehen ausgelegt, die .PR-Geometrie für das Rückwärtsdrehen. Beide Varianten unterstützen eine kontrollierte Spanbildung und stabile Bearbeitungsprozesse auf Langdrehmaschinen. Die .NF-Geometrie deckt Vorschübe von 0,02 bis 0,1 mm/U beim Einstechen und Längsdrehen ab. Die .PR-Geometrie arbeitet im selben Vorschubbereich beim Rückwärtsdrehen. Beide Geometrien lassen sich universell für verschiedene Werkstoffe einsetzen und sind ebenfalls in TH35 und IG35 erhältlich.</w:t>
      </w:r>
    </w:p>
    <w:p w14:paraId="09AAC95C" w14:textId="038DED0E" w:rsidR="00FB556A" w:rsidRPr="00FB556A" w:rsidRDefault="00287157" w:rsidP="000253D3">
      <w:pPr>
        <w:pStyle w:val="isselectedend"/>
        <w:rPr>
          <w:rFonts w:ascii="Calibri" w:hAnsi="Calibri" w:cs="Calibri"/>
          <w:b/>
          <w:bCs/>
          <w:color w:val="000000" w:themeColor="text1"/>
        </w:rPr>
      </w:pPr>
      <w:r>
        <w:rPr>
          <w:rFonts w:ascii="Calibri" w:hAnsi="Calibri" w:cs="Calibri"/>
          <w:b/>
          <w:bCs/>
          <w:color w:val="000000" w:themeColor="text1"/>
        </w:rPr>
        <w:t>Live erlebbar</w:t>
      </w:r>
    </w:p>
    <w:p w14:paraId="4FEF704D" w14:textId="6D9CAE53" w:rsidR="000253D3" w:rsidRPr="000253D3" w:rsidRDefault="000253D3" w:rsidP="000253D3">
      <w:pPr>
        <w:pStyle w:val="isselectedend"/>
        <w:rPr>
          <w:rFonts w:ascii="Calibri" w:hAnsi="Calibri" w:cs="Calibri"/>
          <w:color w:val="000000" w:themeColor="text1"/>
        </w:rPr>
      </w:pPr>
      <w:r w:rsidRPr="000253D3">
        <w:rPr>
          <w:rFonts w:ascii="Calibri" w:hAnsi="Calibri" w:cs="Calibri"/>
          <w:color w:val="000000" w:themeColor="text1"/>
        </w:rPr>
        <w:t>Auf der AMB macht H</w:t>
      </w:r>
      <w:r w:rsidR="007F67FF">
        <w:rPr>
          <w:rFonts w:ascii="Calibri" w:hAnsi="Calibri" w:cs="Calibri"/>
          <w:color w:val="000000" w:themeColor="text1"/>
        </w:rPr>
        <w:t>orn</w:t>
      </w:r>
      <w:r w:rsidRPr="000253D3">
        <w:rPr>
          <w:rFonts w:ascii="Calibri" w:hAnsi="Calibri" w:cs="Calibri"/>
          <w:color w:val="000000" w:themeColor="text1"/>
        </w:rPr>
        <w:t xml:space="preserve"> die Leistungsfähigkeit seiner Präzisionswerkzeuge live erlebbar. Das Unternehmen </w:t>
      </w:r>
      <w:r w:rsidR="00287157">
        <w:rPr>
          <w:rFonts w:ascii="Calibri" w:hAnsi="Calibri" w:cs="Calibri"/>
          <w:color w:val="000000" w:themeColor="text1"/>
        </w:rPr>
        <w:t>bringt</w:t>
      </w:r>
      <w:r w:rsidRPr="000253D3">
        <w:rPr>
          <w:rFonts w:ascii="Calibri" w:hAnsi="Calibri" w:cs="Calibri"/>
          <w:color w:val="000000" w:themeColor="text1"/>
        </w:rPr>
        <w:t xml:space="preserve"> in Halle 1, Stand J10 auf rund 500 Quadratmetern den Shopfloor auf die Messe. Drei Maschinen unter Span zeigen Standardprodukte, Sonderlösungen und Neuheiten im Einsatz. Besucher </w:t>
      </w:r>
      <w:r w:rsidR="00287157">
        <w:rPr>
          <w:rFonts w:ascii="Calibri" w:hAnsi="Calibri" w:cs="Calibri"/>
          <w:color w:val="000000" w:themeColor="text1"/>
        </w:rPr>
        <w:t>erleben</w:t>
      </w:r>
      <w:r w:rsidRPr="000253D3">
        <w:rPr>
          <w:rFonts w:ascii="Calibri" w:hAnsi="Calibri" w:cs="Calibri"/>
          <w:color w:val="000000" w:themeColor="text1"/>
        </w:rPr>
        <w:t xml:space="preserve"> so</w:t>
      </w:r>
      <w:r w:rsidR="00287157">
        <w:rPr>
          <w:rFonts w:ascii="Calibri" w:hAnsi="Calibri" w:cs="Calibri"/>
          <w:color w:val="000000" w:themeColor="text1"/>
        </w:rPr>
        <w:t>mit</w:t>
      </w:r>
      <w:r w:rsidRPr="000253D3">
        <w:rPr>
          <w:rFonts w:ascii="Calibri" w:hAnsi="Calibri" w:cs="Calibri"/>
          <w:color w:val="000000" w:themeColor="text1"/>
        </w:rPr>
        <w:t xml:space="preserve"> nicht nur einzelne Werkzeuge, sondern komplette Bearbeitungsprozesse.</w:t>
      </w:r>
    </w:p>
    <w:p w14:paraId="2FB42CB0" w14:textId="77777777" w:rsidR="000253D3" w:rsidRPr="000253D3" w:rsidRDefault="000253D3" w:rsidP="000253D3">
      <w:pPr>
        <w:pStyle w:val="StandardWeb"/>
        <w:rPr>
          <w:rFonts w:ascii="Calibri" w:hAnsi="Calibri" w:cs="Calibri"/>
          <w:color w:val="000000" w:themeColor="text1"/>
        </w:rPr>
      </w:pPr>
      <w:r w:rsidRPr="000253D3">
        <w:rPr>
          <w:rFonts w:ascii="Calibri" w:hAnsi="Calibri" w:cs="Calibri"/>
          <w:color w:val="000000" w:themeColor="text1"/>
        </w:rPr>
        <w:t>„Die AMB in Stuttgart ist in den geraden Jahren die europäische Leitmesse in der Metallzerspanung. Die Besucher der AMB erwartet ein Erlebnis mit allen Sinnen – hören, sehen, riechen, fühlen, schmecken“, sagt Markus Horn, Geschäftsführer der Paul Horn GmbH. „Lösungen, Innovationen und der Dialog auf Augenhöhe sind dafür die Basis. Besuchen Sie uns in Halle 1, Stand J10. Wir freuen uns auf Sie.“</w:t>
      </w:r>
    </w:p>
    <w:p w14:paraId="7C129A92" w14:textId="77777777" w:rsidR="000253D3" w:rsidRPr="000253D3" w:rsidRDefault="000253D3" w:rsidP="000253D3">
      <w:pPr>
        <w:pStyle w:val="StandardWeb"/>
        <w:rPr>
          <w:rFonts w:ascii="Calibri" w:hAnsi="Calibri" w:cs="Calibri"/>
          <w:color w:val="000000" w:themeColor="text1"/>
        </w:rPr>
      </w:pPr>
    </w:p>
    <w:p w14:paraId="6CD22D19" w14:textId="77777777" w:rsidR="00CE1541" w:rsidRDefault="00CE1541" w:rsidP="000253D3">
      <w:pPr>
        <w:pStyle w:val="isselectedend"/>
        <w:rPr>
          <w:rStyle w:val="Fett"/>
          <w:rFonts w:ascii="Calibri" w:hAnsi="Calibri" w:cs="Calibri"/>
          <w:color w:val="000000" w:themeColor="text1"/>
        </w:rPr>
      </w:pPr>
    </w:p>
    <w:p w14:paraId="1F81D068" w14:textId="2E2A6BFA" w:rsidR="000253D3" w:rsidRDefault="00B354AD" w:rsidP="000253D3">
      <w:pPr>
        <w:pStyle w:val="StandardWeb"/>
        <w:rPr>
          <w:rFonts w:ascii="Calibri" w:hAnsi="Calibri" w:cs="Calibri"/>
          <w:color w:val="000000" w:themeColor="text1"/>
        </w:rPr>
      </w:pPr>
      <w:r>
        <w:rPr>
          <w:rFonts w:ascii="Calibri" w:hAnsi="Calibri" w:cs="Calibri"/>
          <w:noProof/>
          <w:color w:val="000000" w:themeColor="text1"/>
          <w14:ligatures w14:val="standardContextual"/>
        </w:rPr>
        <w:lastRenderedPageBreak/>
        <w:drawing>
          <wp:inline distT="0" distB="0" distL="0" distR="0" wp14:anchorId="2C7D11D7" wp14:editId="3FBC17DB">
            <wp:extent cx="2060448" cy="3090672"/>
            <wp:effectExtent l="0" t="0" r="0" b="0"/>
            <wp:docPr id="190252283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522838" name="Grafik 1902522838"/>
                    <pic:cNvPicPr/>
                  </pic:nvPicPr>
                  <pic:blipFill>
                    <a:blip r:embed="rId4" cstate="screen">
                      <a:extLst>
                        <a:ext uri="{28A0092B-C50C-407E-A947-70E740481C1C}">
                          <a14:useLocalDpi xmlns:a14="http://schemas.microsoft.com/office/drawing/2010/main"/>
                        </a:ext>
                      </a:extLst>
                    </a:blip>
                    <a:stretch>
                      <a:fillRect/>
                    </a:stretch>
                  </pic:blipFill>
                  <pic:spPr>
                    <a:xfrm>
                      <a:off x="0" y="0"/>
                      <a:ext cx="2072916" cy="3109374"/>
                    </a:xfrm>
                    <a:prstGeom prst="rect">
                      <a:avLst/>
                    </a:prstGeom>
                  </pic:spPr>
                </pic:pic>
              </a:graphicData>
            </a:graphic>
          </wp:inline>
        </w:drawing>
      </w:r>
    </w:p>
    <w:p w14:paraId="7EC5390E" w14:textId="6B0A1B50" w:rsidR="00B354AD" w:rsidRDefault="00B354AD" w:rsidP="000253D3">
      <w:pPr>
        <w:pStyle w:val="StandardWeb"/>
        <w:rPr>
          <w:rFonts w:ascii="Calibri" w:hAnsi="Calibri" w:cs="Calibri"/>
          <w:color w:val="000000" w:themeColor="text1"/>
        </w:rPr>
      </w:pPr>
      <w:r>
        <w:rPr>
          <w:rFonts w:ascii="Calibri" w:hAnsi="Calibri" w:cs="Calibri"/>
          <w:color w:val="000000" w:themeColor="text1"/>
        </w:rPr>
        <w:t xml:space="preserve">BU: </w:t>
      </w:r>
      <w:r w:rsidRPr="000253D3">
        <w:rPr>
          <w:rFonts w:ascii="Calibri" w:hAnsi="Calibri" w:cs="Calibri"/>
          <w:color w:val="000000" w:themeColor="text1"/>
        </w:rPr>
        <w:t xml:space="preserve">Die neuen Geometrien richten sich vor allem an Anwender </w:t>
      </w:r>
      <w:r>
        <w:rPr>
          <w:rFonts w:ascii="Calibri" w:hAnsi="Calibri" w:cs="Calibri"/>
          <w:color w:val="000000" w:themeColor="text1"/>
        </w:rPr>
        <w:t>mit</w:t>
      </w:r>
      <w:r w:rsidRPr="000253D3">
        <w:rPr>
          <w:rFonts w:ascii="Calibri" w:hAnsi="Calibri" w:cs="Calibri"/>
          <w:color w:val="000000" w:themeColor="text1"/>
        </w:rPr>
        <w:t xml:space="preserve"> Langdrehmaschinen.</w:t>
      </w:r>
    </w:p>
    <w:p w14:paraId="4D2000AA" w14:textId="07A1AC11" w:rsidR="00B354AD" w:rsidRDefault="00B354AD" w:rsidP="000253D3">
      <w:pPr>
        <w:pStyle w:val="StandardWeb"/>
        <w:rPr>
          <w:rFonts w:ascii="Calibri" w:hAnsi="Calibri" w:cs="Calibri"/>
          <w:color w:val="000000" w:themeColor="text1"/>
        </w:rPr>
      </w:pPr>
      <w:r>
        <w:rPr>
          <w:rFonts w:ascii="Calibri" w:hAnsi="Calibri" w:cs="Calibri"/>
          <w:color w:val="000000" w:themeColor="text1"/>
        </w:rPr>
        <w:t>Quelle: HORN/Sauermann</w:t>
      </w:r>
    </w:p>
    <w:p w14:paraId="57782738" w14:textId="3F742BFD" w:rsidR="00B354AD" w:rsidRDefault="00B354AD" w:rsidP="000253D3">
      <w:pPr>
        <w:pStyle w:val="StandardWeb"/>
        <w:rPr>
          <w:rFonts w:ascii="Calibri" w:hAnsi="Calibri" w:cs="Calibri"/>
          <w:color w:val="000000" w:themeColor="text1"/>
        </w:rPr>
      </w:pPr>
      <w:r>
        <w:rPr>
          <w:rFonts w:ascii="Calibri" w:hAnsi="Calibri" w:cs="Calibri"/>
          <w:noProof/>
          <w:color w:val="000000" w:themeColor="text1"/>
          <w14:ligatures w14:val="standardContextual"/>
        </w:rPr>
        <w:drawing>
          <wp:inline distT="0" distB="0" distL="0" distR="0" wp14:anchorId="66C85436" wp14:editId="4F0CF912">
            <wp:extent cx="2017776" cy="3026664"/>
            <wp:effectExtent l="0" t="0" r="1905" b="0"/>
            <wp:docPr id="177076167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761677" name="Grafik 1770761677"/>
                    <pic:cNvPicPr/>
                  </pic:nvPicPr>
                  <pic:blipFill>
                    <a:blip r:embed="rId5" cstate="screen">
                      <a:extLst>
                        <a:ext uri="{28A0092B-C50C-407E-A947-70E740481C1C}">
                          <a14:useLocalDpi xmlns:a14="http://schemas.microsoft.com/office/drawing/2010/main"/>
                        </a:ext>
                      </a:extLst>
                    </a:blip>
                    <a:stretch>
                      <a:fillRect/>
                    </a:stretch>
                  </pic:blipFill>
                  <pic:spPr>
                    <a:xfrm>
                      <a:off x="0" y="0"/>
                      <a:ext cx="2032469" cy="3048703"/>
                    </a:xfrm>
                    <a:prstGeom prst="rect">
                      <a:avLst/>
                    </a:prstGeom>
                  </pic:spPr>
                </pic:pic>
              </a:graphicData>
            </a:graphic>
          </wp:inline>
        </w:drawing>
      </w:r>
    </w:p>
    <w:p w14:paraId="70B25B70" w14:textId="0F828813" w:rsidR="00B354AD" w:rsidRPr="00B354AD" w:rsidRDefault="00B354AD" w:rsidP="00B354AD">
      <w:pPr>
        <w:pStyle w:val="StandardWeb"/>
        <w:rPr>
          <w:rFonts w:ascii="Calibri" w:hAnsi="Calibri" w:cs="Calibri"/>
          <w:color w:val="000000" w:themeColor="text1"/>
        </w:rPr>
      </w:pPr>
      <w:r w:rsidRPr="00B354AD">
        <w:rPr>
          <w:rFonts w:ascii="Calibri" w:hAnsi="Calibri" w:cs="Calibri"/>
          <w:color w:val="000000" w:themeColor="text1"/>
        </w:rPr>
        <w:t>BU:</w:t>
      </w:r>
      <w:r w:rsidRPr="00B354AD">
        <w:rPr>
          <w:rFonts w:ascii="Calibri" w:hAnsi="Calibri" w:cs="Calibri"/>
          <w:color w:val="000000" w:themeColor="text1"/>
        </w:rPr>
        <w:t xml:space="preserve"> </w:t>
      </w:r>
      <w:r w:rsidRPr="00B354AD">
        <w:rPr>
          <w:rFonts w:ascii="Calibri" w:hAnsi="Calibri" w:cs="Calibri"/>
          <w:color w:val="000000" w:themeColor="text1"/>
        </w:rPr>
        <w:t xml:space="preserve">Auf der AMB 2026 in Stuttgart zeigt </w:t>
      </w:r>
      <w:r w:rsidRPr="00B354AD">
        <w:rPr>
          <w:rFonts w:ascii="Calibri" w:hAnsi="Calibri" w:cs="Calibri"/>
          <w:color w:val="000000" w:themeColor="text1"/>
        </w:rPr>
        <w:t>Horn</w:t>
      </w:r>
      <w:r w:rsidRPr="00B354AD">
        <w:rPr>
          <w:rFonts w:ascii="Calibri" w:hAnsi="Calibri" w:cs="Calibri"/>
          <w:color w:val="000000" w:themeColor="text1"/>
        </w:rPr>
        <w:t xml:space="preserve"> neue Lösungen für die Stech- und Drehbearbeitung.</w:t>
      </w:r>
    </w:p>
    <w:p w14:paraId="056AD472" w14:textId="7CACAE25" w:rsidR="00B354AD" w:rsidRDefault="00B354AD" w:rsidP="00B354AD">
      <w:pPr>
        <w:pStyle w:val="StandardWeb"/>
        <w:rPr>
          <w:rFonts w:ascii="Calibri" w:hAnsi="Calibri" w:cs="Calibri"/>
          <w:color w:val="000000" w:themeColor="text1"/>
        </w:rPr>
      </w:pPr>
      <w:r>
        <w:rPr>
          <w:rFonts w:ascii="Calibri" w:hAnsi="Calibri" w:cs="Calibri"/>
          <w:color w:val="000000" w:themeColor="text1"/>
        </w:rPr>
        <w:t>Quelle:</w:t>
      </w:r>
      <w:r>
        <w:rPr>
          <w:rFonts w:ascii="Calibri" w:hAnsi="Calibri" w:cs="Calibri"/>
          <w:color w:val="000000" w:themeColor="text1"/>
        </w:rPr>
        <w:t xml:space="preserve"> </w:t>
      </w:r>
      <w:r>
        <w:rPr>
          <w:rFonts w:ascii="Calibri" w:hAnsi="Calibri" w:cs="Calibri"/>
          <w:color w:val="000000" w:themeColor="text1"/>
        </w:rPr>
        <w:t>HORN/Sauermann</w:t>
      </w:r>
    </w:p>
    <w:p w14:paraId="1534F555" w14:textId="77777777" w:rsidR="00B354AD" w:rsidRDefault="00B354AD" w:rsidP="000253D3">
      <w:pPr>
        <w:pStyle w:val="StandardWeb"/>
        <w:rPr>
          <w:rFonts w:ascii="Calibri" w:hAnsi="Calibri" w:cs="Calibri"/>
          <w:color w:val="000000" w:themeColor="text1"/>
        </w:rPr>
      </w:pPr>
    </w:p>
    <w:p w14:paraId="46DA5678" w14:textId="77777777" w:rsidR="00B354AD" w:rsidRPr="000253D3" w:rsidRDefault="00B354AD" w:rsidP="000253D3">
      <w:pPr>
        <w:pStyle w:val="StandardWeb"/>
        <w:rPr>
          <w:rFonts w:ascii="Calibri" w:hAnsi="Calibri" w:cs="Calibri"/>
          <w:color w:val="000000" w:themeColor="text1"/>
        </w:rPr>
      </w:pPr>
    </w:p>
    <w:p w14:paraId="3FFA30B7" w14:textId="371890DE" w:rsidR="000B55D4" w:rsidRDefault="00B354AD">
      <w:pPr>
        <w:rPr>
          <w:rFonts w:ascii="Calibri" w:hAnsi="Calibri" w:cs="Calibri"/>
          <w:noProof/>
          <w:color w:val="000000" w:themeColor="text1"/>
        </w:rPr>
      </w:pPr>
      <w:r>
        <w:rPr>
          <w:rFonts w:ascii="Calibri" w:hAnsi="Calibri" w:cs="Calibri"/>
          <w:noProof/>
          <w:color w:val="000000" w:themeColor="text1"/>
        </w:rPr>
        <w:lastRenderedPageBreak/>
        <w:drawing>
          <wp:inline distT="0" distB="0" distL="0" distR="0" wp14:anchorId="447A5A68" wp14:editId="7DC6CF55">
            <wp:extent cx="5760720" cy="3240405"/>
            <wp:effectExtent l="0" t="0" r="5080" b="0"/>
            <wp:docPr id="162005697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056972" name="Grafik 1620056972"/>
                    <pic:cNvPicPr/>
                  </pic:nvPicPr>
                  <pic:blipFill>
                    <a:blip r:embed="rId6" cstate="screen">
                      <a:extLst>
                        <a:ext uri="{28A0092B-C50C-407E-A947-70E740481C1C}">
                          <a14:useLocalDpi xmlns:a14="http://schemas.microsoft.com/office/drawing/2010/main"/>
                        </a:ext>
                      </a:extLst>
                    </a:blip>
                    <a:stretch>
                      <a:fillRect/>
                    </a:stretch>
                  </pic:blipFill>
                  <pic:spPr>
                    <a:xfrm>
                      <a:off x="0" y="0"/>
                      <a:ext cx="5760720" cy="3240405"/>
                    </a:xfrm>
                    <a:prstGeom prst="rect">
                      <a:avLst/>
                    </a:prstGeom>
                  </pic:spPr>
                </pic:pic>
              </a:graphicData>
            </a:graphic>
          </wp:inline>
        </w:drawing>
      </w:r>
    </w:p>
    <w:p w14:paraId="745EEFB6" w14:textId="270D3304" w:rsidR="00B354AD" w:rsidRDefault="00B354AD" w:rsidP="00B354AD">
      <w:pPr>
        <w:pStyle w:val="StandardWeb"/>
        <w:rPr>
          <w:rFonts w:ascii="Calibri" w:hAnsi="Calibri" w:cs="Calibri"/>
          <w:color w:val="000000" w:themeColor="text1"/>
        </w:rPr>
      </w:pPr>
      <w:r>
        <w:rPr>
          <w:rFonts w:ascii="Calibri" w:hAnsi="Calibri" w:cs="Calibri"/>
          <w:color w:val="000000" w:themeColor="text1"/>
        </w:rPr>
        <w:t>BU:</w:t>
      </w:r>
      <w:r w:rsidR="009540B5">
        <w:rPr>
          <w:rFonts w:ascii="Calibri" w:hAnsi="Calibri" w:cs="Calibri"/>
          <w:color w:val="000000" w:themeColor="text1"/>
        </w:rPr>
        <w:t xml:space="preserve"> </w:t>
      </w:r>
      <w:r w:rsidR="009540B5" w:rsidRPr="000253D3">
        <w:rPr>
          <w:rFonts w:ascii="Calibri" w:hAnsi="Calibri" w:cs="Calibri"/>
          <w:color w:val="000000" w:themeColor="text1"/>
        </w:rPr>
        <w:t>Auf der AMB macht H</w:t>
      </w:r>
      <w:r w:rsidR="009540B5">
        <w:rPr>
          <w:rFonts w:ascii="Calibri" w:hAnsi="Calibri" w:cs="Calibri"/>
          <w:color w:val="000000" w:themeColor="text1"/>
        </w:rPr>
        <w:t>orn</w:t>
      </w:r>
      <w:r w:rsidR="009540B5" w:rsidRPr="000253D3">
        <w:rPr>
          <w:rFonts w:ascii="Calibri" w:hAnsi="Calibri" w:cs="Calibri"/>
          <w:color w:val="000000" w:themeColor="text1"/>
        </w:rPr>
        <w:t xml:space="preserve"> die Leistungsfähigkeit seiner Präzisionswerkzeuge live erlebbar. Das Unternehmen </w:t>
      </w:r>
      <w:r w:rsidR="009540B5">
        <w:rPr>
          <w:rFonts w:ascii="Calibri" w:hAnsi="Calibri" w:cs="Calibri"/>
          <w:color w:val="000000" w:themeColor="text1"/>
        </w:rPr>
        <w:t>bringt</w:t>
      </w:r>
      <w:r w:rsidR="009540B5" w:rsidRPr="000253D3">
        <w:rPr>
          <w:rFonts w:ascii="Calibri" w:hAnsi="Calibri" w:cs="Calibri"/>
          <w:color w:val="000000" w:themeColor="text1"/>
        </w:rPr>
        <w:t xml:space="preserve"> in Halle 1, Stand J10 auf rund 500 Quadratmetern den Shopfloor auf die Messe.</w:t>
      </w:r>
    </w:p>
    <w:p w14:paraId="791F20BC" w14:textId="0859EB83" w:rsidR="00B354AD" w:rsidRDefault="00B354AD" w:rsidP="00B354AD">
      <w:pPr>
        <w:pStyle w:val="StandardWeb"/>
        <w:rPr>
          <w:rFonts w:ascii="Calibri" w:hAnsi="Calibri" w:cs="Calibri"/>
          <w:color w:val="000000" w:themeColor="text1"/>
        </w:rPr>
      </w:pPr>
      <w:r>
        <w:rPr>
          <w:rFonts w:ascii="Calibri" w:hAnsi="Calibri" w:cs="Calibri"/>
          <w:color w:val="000000" w:themeColor="text1"/>
        </w:rPr>
        <w:t>Quelle:</w:t>
      </w:r>
      <w:r>
        <w:rPr>
          <w:rFonts w:ascii="Calibri" w:hAnsi="Calibri" w:cs="Calibri"/>
          <w:color w:val="000000" w:themeColor="text1"/>
        </w:rPr>
        <w:t xml:space="preserve"> </w:t>
      </w:r>
      <w:r>
        <w:rPr>
          <w:rFonts w:ascii="Calibri" w:hAnsi="Calibri" w:cs="Calibri"/>
          <w:color w:val="000000" w:themeColor="text1"/>
        </w:rPr>
        <w:t>HORN</w:t>
      </w:r>
    </w:p>
    <w:p w14:paraId="2E933BCA" w14:textId="77777777" w:rsidR="00B354AD" w:rsidRDefault="00B354AD" w:rsidP="00B354AD">
      <w:pPr>
        <w:rPr>
          <w:rFonts w:ascii="Calibri" w:hAnsi="Calibri" w:cs="Calibri"/>
          <w:noProof/>
          <w:color w:val="000000" w:themeColor="text1"/>
        </w:rPr>
      </w:pPr>
    </w:p>
    <w:p w14:paraId="2A50E912" w14:textId="77777777" w:rsidR="00B354AD" w:rsidRPr="00B354AD" w:rsidRDefault="00B354AD" w:rsidP="00B354AD">
      <w:pPr>
        <w:rPr>
          <w:rFonts w:ascii="Calibri" w:hAnsi="Calibri" w:cs="Calibri"/>
        </w:rPr>
      </w:pPr>
    </w:p>
    <w:sectPr w:rsidR="00B354AD" w:rsidRPr="00B354A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9"/>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3D3"/>
    <w:rsid w:val="000253D3"/>
    <w:rsid w:val="000B55D4"/>
    <w:rsid w:val="001B20FE"/>
    <w:rsid w:val="00287157"/>
    <w:rsid w:val="00516547"/>
    <w:rsid w:val="007110D3"/>
    <w:rsid w:val="007F67FF"/>
    <w:rsid w:val="008A2AE4"/>
    <w:rsid w:val="009540B5"/>
    <w:rsid w:val="00B354AD"/>
    <w:rsid w:val="00CD089C"/>
    <w:rsid w:val="00CE1541"/>
    <w:rsid w:val="00E8310A"/>
    <w:rsid w:val="00FB556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40FFD65F"/>
  <w15:chartTrackingRefBased/>
  <w15:docId w15:val="{3D12ABBA-7294-B34E-9255-1B3DCECD8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0253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0253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0253D3"/>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0253D3"/>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0253D3"/>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0253D3"/>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253D3"/>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253D3"/>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253D3"/>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253D3"/>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253D3"/>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253D3"/>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253D3"/>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253D3"/>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0253D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253D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253D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253D3"/>
    <w:rPr>
      <w:rFonts w:eastAsiaTheme="majorEastAsia" w:cstheme="majorBidi"/>
      <w:color w:val="272727" w:themeColor="text1" w:themeTint="D8"/>
    </w:rPr>
  </w:style>
  <w:style w:type="paragraph" w:styleId="Titel">
    <w:name w:val="Title"/>
    <w:basedOn w:val="Standard"/>
    <w:next w:val="Standard"/>
    <w:link w:val="TitelZchn"/>
    <w:uiPriority w:val="10"/>
    <w:qFormat/>
    <w:rsid w:val="000253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253D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253D3"/>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253D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253D3"/>
    <w:pPr>
      <w:spacing w:before="160"/>
      <w:jc w:val="center"/>
    </w:pPr>
    <w:rPr>
      <w:i/>
      <w:iCs/>
      <w:color w:val="404040" w:themeColor="text1" w:themeTint="BF"/>
    </w:rPr>
  </w:style>
  <w:style w:type="character" w:customStyle="1" w:styleId="ZitatZchn">
    <w:name w:val="Zitat Zchn"/>
    <w:basedOn w:val="Absatz-Standardschriftart"/>
    <w:link w:val="Zitat"/>
    <w:uiPriority w:val="29"/>
    <w:rsid w:val="000253D3"/>
    <w:rPr>
      <w:i/>
      <w:iCs/>
      <w:color w:val="404040" w:themeColor="text1" w:themeTint="BF"/>
    </w:rPr>
  </w:style>
  <w:style w:type="paragraph" w:styleId="Listenabsatz">
    <w:name w:val="List Paragraph"/>
    <w:basedOn w:val="Standard"/>
    <w:uiPriority w:val="34"/>
    <w:qFormat/>
    <w:rsid w:val="000253D3"/>
    <w:pPr>
      <w:ind w:left="720"/>
      <w:contextualSpacing/>
    </w:pPr>
  </w:style>
  <w:style w:type="character" w:styleId="IntensiveHervorhebung">
    <w:name w:val="Intense Emphasis"/>
    <w:basedOn w:val="Absatz-Standardschriftart"/>
    <w:uiPriority w:val="21"/>
    <w:qFormat/>
    <w:rsid w:val="000253D3"/>
    <w:rPr>
      <w:i/>
      <w:iCs/>
      <w:color w:val="0F4761" w:themeColor="accent1" w:themeShade="BF"/>
    </w:rPr>
  </w:style>
  <w:style w:type="paragraph" w:styleId="IntensivesZitat">
    <w:name w:val="Intense Quote"/>
    <w:basedOn w:val="Standard"/>
    <w:next w:val="Standard"/>
    <w:link w:val="IntensivesZitatZchn"/>
    <w:uiPriority w:val="30"/>
    <w:qFormat/>
    <w:rsid w:val="000253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253D3"/>
    <w:rPr>
      <w:i/>
      <w:iCs/>
      <w:color w:val="0F4761" w:themeColor="accent1" w:themeShade="BF"/>
    </w:rPr>
  </w:style>
  <w:style w:type="character" w:styleId="IntensiverVerweis">
    <w:name w:val="Intense Reference"/>
    <w:basedOn w:val="Absatz-Standardschriftart"/>
    <w:uiPriority w:val="32"/>
    <w:qFormat/>
    <w:rsid w:val="000253D3"/>
    <w:rPr>
      <w:b/>
      <w:bCs/>
      <w:smallCaps/>
      <w:color w:val="0F4761" w:themeColor="accent1" w:themeShade="BF"/>
      <w:spacing w:val="5"/>
    </w:rPr>
  </w:style>
  <w:style w:type="paragraph" w:customStyle="1" w:styleId="isselectedend">
    <w:name w:val="isselectedend"/>
    <w:basedOn w:val="Standard"/>
    <w:rsid w:val="000253D3"/>
    <w:pPr>
      <w:spacing w:before="100" w:beforeAutospacing="1" w:after="100" w:afterAutospacing="1" w:line="240" w:lineRule="auto"/>
    </w:pPr>
    <w:rPr>
      <w:rFonts w:ascii="Times New Roman" w:eastAsia="Times New Roman" w:hAnsi="Times New Roman" w:cs="Times New Roman"/>
      <w:kern w:val="0"/>
      <w:lang w:eastAsia="de-DE"/>
      <w14:ligatures w14:val="none"/>
    </w:rPr>
  </w:style>
  <w:style w:type="character" w:styleId="Fett">
    <w:name w:val="Strong"/>
    <w:basedOn w:val="Absatz-Standardschriftart"/>
    <w:uiPriority w:val="22"/>
    <w:qFormat/>
    <w:rsid w:val="000253D3"/>
    <w:rPr>
      <w:b/>
      <w:bCs/>
    </w:rPr>
  </w:style>
  <w:style w:type="paragraph" w:styleId="StandardWeb">
    <w:name w:val="Normal (Web)"/>
    <w:basedOn w:val="Standard"/>
    <w:uiPriority w:val="99"/>
    <w:semiHidden/>
    <w:unhideWhenUsed/>
    <w:rsid w:val="000253D3"/>
    <w:pPr>
      <w:spacing w:before="100" w:beforeAutospacing="1" w:after="100" w:afterAutospacing="1" w:line="240" w:lineRule="auto"/>
    </w:pPr>
    <w:rPr>
      <w:rFonts w:ascii="Times New Roman" w:eastAsia="Times New Roman" w:hAnsi="Times New Roman" w:cs="Times New Roman"/>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437</Words>
  <Characters>2769</Characters>
  <Application>Microsoft Office Word</Application>
  <DocSecurity>0</DocSecurity>
  <Lines>45</Lines>
  <Paragraphs>11</Paragraphs>
  <ScaleCrop>false</ScaleCrop>
  <Company/>
  <LinksUpToDate>false</LinksUpToDate>
  <CharactersWithSpaces>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 Sauermann</dc:creator>
  <cp:keywords/>
  <dc:description/>
  <cp:lastModifiedBy>Nico Sauermann</cp:lastModifiedBy>
  <cp:revision>4</cp:revision>
  <dcterms:created xsi:type="dcterms:W3CDTF">2026-06-30T12:07:00Z</dcterms:created>
  <dcterms:modified xsi:type="dcterms:W3CDTF">2026-06-30T12:11:00Z</dcterms:modified>
</cp:coreProperties>
</file>